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476594CF"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00555965">
        <w:rPr>
          <w:rFonts w:cs="Arial"/>
          <w:bCs/>
          <w:sz w:val="24"/>
          <w:szCs w:val="24"/>
        </w:rPr>
        <w:t>bis</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F011AD">
        <w:rPr>
          <w:rFonts w:cs="Arial"/>
          <w:sz w:val="24"/>
          <w:lang w:eastAsia="zh-CN"/>
        </w:rPr>
        <w:t>09948</w:t>
      </w:r>
    </w:p>
    <w:p w14:paraId="5977401F" w14:textId="42846B79"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555965">
        <w:rPr>
          <w:rFonts w:cs="Arial"/>
          <w:b/>
          <w:bCs/>
          <w:sz w:val="24"/>
          <w:szCs w:val="24"/>
        </w:rPr>
        <w:t>0</w:t>
      </w:r>
      <w:r w:rsidR="0046352C" w:rsidRPr="0046352C">
        <w:rPr>
          <w:rFonts w:cs="Arial"/>
          <w:b/>
          <w:bCs/>
          <w:sz w:val="24"/>
          <w:szCs w:val="24"/>
          <w:vertAlign w:val="superscript"/>
        </w:rPr>
        <w:t>th</w:t>
      </w:r>
      <w:r w:rsidR="0046352C">
        <w:rPr>
          <w:rFonts w:cs="Arial"/>
          <w:b/>
          <w:bCs/>
          <w:sz w:val="24"/>
          <w:szCs w:val="24"/>
        </w:rPr>
        <w:t xml:space="preserve"> – </w:t>
      </w:r>
      <w:r w:rsidR="00555965">
        <w:rPr>
          <w:rFonts w:cs="Arial"/>
          <w:b/>
          <w:bCs/>
          <w:sz w:val="24"/>
          <w:szCs w:val="24"/>
        </w:rPr>
        <w:t>19</w:t>
      </w:r>
      <w:r w:rsidR="0046352C" w:rsidRPr="0046352C">
        <w:rPr>
          <w:rFonts w:cs="Arial"/>
          <w:b/>
          <w:bCs/>
          <w:sz w:val="24"/>
          <w:szCs w:val="24"/>
          <w:vertAlign w:val="superscript"/>
        </w:rPr>
        <w:t>th</w:t>
      </w:r>
      <w:r w:rsidR="0046352C">
        <w:rPr>
          <w:rFonts w:cs="Arial"/>
          <w:b/>
          <w:bCs/>
          <w:sz w:val="24"/>
          <w:szCs w:val="24"/>
        </w:rPr>
        <w:t xml:space="preserve"> </w:t>
      </w:r>
      <w:r w:rsidR="00555965">
        <w:rPr>
          <w:rFonts w:cs="Arial"/>
          <w:b/>
          <w:bCs/>
          <w:sz w:val="24"/>
          <w:szCs w:val="24"/>
        </w:rPr>
        <w:t>October</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0D6572E0"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F011AD">
        <w:rPr>
          <w:rFonts w:ascii="Arial" w:hAnsi="Arial" w:cs="Arial"/>
          <w:b/>
          <w:bCs/>
          <w:sz w:val="24"/>
          <w:lang w:val="en-US"/>
        </w:rPr>
        <w:t>6.1.4</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54FBA542"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A22BDB">
        <w:rPr>
          <w:rFonts w:ascii="Arial" w:hAnsi="Arial" w:cs="Arial"/>
          <w:b/>
          <w:bCs/>
          <w:sz w:val="24"/>
          <w:lang w:val="en-US"/>
        </w:rPr>
        <w:t xml:space="preserve">Correction on </w:t>
      </w:r>
      <w:r w:rsidR="00FD5B57">
        <w:rPr>
          <w:rFonts w:ascii="Arial" w:hAnsi="Arial" w:cs="Arial"/>
          <w:b/>
          <w:bCs/>
          <w:sz w:val="24"/>
          <w:lang w:val="en-US"/>
        </w:rPr>
        <w:t>HARQ buffer flushing of MBS broadcast</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5561E2C4" w14:textId="528F058A" w:rsidR="00FD5B57" w:rsidRDefault="008823D9" w:rsidP="000374ED">
      <w:pPr>
        <w:spacing w:after="60"/>
        <w:jc w:val="both"/>
        <w:rPr>
          <w:rFonts w:ascii="Arial" w:eastAsiaTheme="minorEastAsia" w:hAnsi="Arial" w:cs="Arial"/>
          <w:lang w:val="en-US" w:eastAsia="zh-CN"/>
        </w:rPr>
      </w:pPr>
      <w:r>
        <w:rPr>
          <w:rFonts w:ascii="Arial" w:eastAsiaTheme="minorEastAsia" w:hAnsi="Arial" w:cs="Arial"/>
          <w:lang w:val="en-US" w:eastAsia="zh-CN"/>
        </w:rPr>
        <w:t xml:space="preserve">In </w:t>
      </w:r>
      <w:r w:rsidR="000374ED">
        <w:rPr>
          <w:rFonts w:ascii="Arial" w:eastAsiaTheme="minorEastAsia" w:hAnsi="Arial" w:cs="Arial"/>
          <w:lang w:val="en-US" w:eastAsia="zh-CN"/>
        </w:rPr>
        <w:t xml:space="preserve">RAN2#119e, </w:t>
      </w:r>
      <w:r w:rsidR="00FD5B57">
        <w:rPr>
          <w:rFonts w:ascii="Arial" w:eastAsiaTheme="minorEastAsia" w:hAnsi="Arial" w:cs="Arial"/>
          <w:lang w:val="en-US" w:eastAsia="zh-CN"/>
        </w:rPr>
        <w:t>an open issue is identified regarding HARQ buffer flushing of MBS broadcast</w:t>
      </w:r>
      <w:r w:rsidR="001939D2">
        <w:rPr>
          <w:rFonts w:ascii="Arial" w:eastAsiaTheme="minorEastAsia" w:hAnsi="Arial" w:cs="Arial"/>
          <w:lang w:val="en-US" w:eastAsia="zh-CN"/>
        </w:rPr>
        <w:t xml:space="preserve"> [1].</w:t>
      </w:r>
    </w:p>
    <w:p w14:paraId="1689A891" w14:textId="1784D02A" w:rsidR="00FD5B57" w:rsidRPr="00FD5B57" w:rsidRDefault="00FD5B57" w:rsidP="00FD5B57">
      <w:pPr>
        <w:pStyle w:val="B1"/>
        <w:numPr>
          <w:ilvl w:val="0"/>
          <w:numId w:val="10"/>
        </w:numPr>
        <w:spacing w:after="60"/>
        <w:ind w:left="641" w:hanging="357"/>
        <w:jc w:val="both"/>
        <w:rPr>
          <w:rFonts w:ascii="Arial" w:eastAsiaTheme="minorEastAsia" w:hAnsi="Arial" w:cs="Arial"/>
          <w:lang w:eastAsia="zh-CN"/>
        </w:rPr>
      </w:pPr>
      <w:r w:rsidRPr="00FD5B57">
        <w:rPr>
          <w:rFonts w:ascii="Arial" w:eastAsiaTheme="minorEastAsia" w:hAnsi="Arial" w:cs="Arial"/>
          <w:lang w:eastAsia="zh-CN"/>
        </w:rPr>
        <w:t>FFS whether any changes are needed for the HARQ buffer flushing of MBS broadcast at MAC reset/TAT expiry.</w:t>
      </w:r>
    </w:p>
    <w:p w14:paraId="7D3FE11E" w14:textId="447F434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1454553" w14:textId="2F9B77F5" w:rsidR="00727A36" w:rsidRDefault="00727A36" w:rsidP="00727A36">
      <w:pPr>
        <w:pStyle w:val="Proposal"/>
        <w:numPr>
          <w:ilvl w:val="0"/>
          <w:numId w:val="0"/>
        </w:numPr>
        <w:jc w:val="left"/>
        <w:rPr>
          <w:b w:val="0"/>
          <w:bCs w:val="0"/>
          <w:lang w:val="en-US" w:eastAsia="en-GB"/>
        </w:rPr>
      </w:pPr>
      <w:r w:rsidRPr="00727A36">
        <w:rPr>
          <w:b w:val="0"/>
          <w:bCs w:val="0"/>
          <w:lang w:val="en-US" w:eastAsia="en-GB"/>
        </w:rPr>
        <w:t>According to the current MAC specification, the procedural texts in different sections are collided with each other when MAC resets</w:t>
      </w:r>
      <w:r>
        <w:rPr>
          <w:b w:val="0"/>
          <w:bCs w:val="0"/>
          <w:lang w:val="en-US" w:eastAsia="en-GB"/>
        </w:rPr>
        <w:t>:</w:t>
      </w:r>
    </w:p>
    <w:tbl>
      <w:tblPr>
        <w:tblW w:w="0" w:type="auto"/>
        <w:jc w:val="center"/>
        <w:tblCellMar>
          <w:left w:w="0" w:type="dxa"/>
          <w:right w:w="0" w:type="dxa"/>
        </w:tblCellMar>
        <w:tblLook w:val="04A0" w:firstRow="1" w:lastRow="0" w:firstColumn="1" w:lastColumn="0" w:noHBand="0" w:noVBand="1"/>
      </w:tblPr>
      <w:tblGrid>
        <w:gridCol w:w="8630"/>
      </w:tblGrid>
      <w:tr w:rsidR="00727A36" w14:paraId="35509E43" w14:textId="77777777" w:rsidTr="00727A36">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63C99" w14:textId="77777777" w:rsidR="00727A36" w:rsidRDefault="00727A36">
            <w:pPr>
              <w:rPr>
                <w:rFonts w:ascii="Calibri" w:hAnsi="Calibri" w:cs="Calibri"/>
                <w:sz w:val="22"/>
                <w:szCs w:val="22"/>
                <w:lang w:val="en-US" w:eastAsia="zh-CN"/>
              </w:rPr>
            </w:pPr>
            <w:r>
              <w:rPr>
                <w:rFonts w:ascii="Calibri" w:hAnsi="Calibri" w:cs="Calibri"/>
                <w:sz w:val="22"/>
                <w:szCs w:val="22"/>
              </w:rPr>
              <w:t>In Section 5.12 MAC Reset</w:t>
            </w:r>
          </w:p>
          <w:p w14:paraId="51BF6916" w14:textId="77777777" w:rsidR="00727A36" w:rsidRDefault="00727A36">
            <w:pPr>
              <w:rPr>
                <w:rFonts w:ascii="Calibri" w:hAnsi="Calibri" w:cs="Calibri"/>
                <w:sz w:val="22"/>
                <w:szCs w:val="22"/>
              </w:rPr>
            </w:pPr>
            <w:r>
              <w:rPr>
                <w:rFonts w:ascii="Calibri" w:hAnsi="Calibri" w:cs="Calibri"/>
                <w:sz w:val="22"/>
                <w:szCs w:val="22"/>
              </w:rPr>
              <w:t>…</w:t>
            </w:r>
          </w:p>
          <w:p w14:paraId="372F5C7A" w14:textId="77777777" w:rsidR="00727A36" w:rsidRDefault="00727A36">
            <w:pPr>
              <w:rPr>
                <w:rFonts w:ascii="Calibri" w:hAnsi="Calibri" w:cs="Calibri"/>
                <w:sz w:val="22"/>
                <w:szCs w:val="22"/>
              </w:rPr>
            </w:pPr>
          </w:p>
          <w:p w14:paraId="2EFB90A2" w14:textId="77777777" w:rsidR="00727A36" w:rsidRDefault="00727A36">
            <w:pPr>
              <w:pStyle w:val="B1"/>
            </w:pPr>
            <w:r>
              <w:t>1&gt;  if upper layers indicate SCG deactivation and bfd-and-RLM with value true is configured for the deactivated SCG:</w:t>
            </w:r>
          </w:p>
          <w:p w14:paraId="03E8684D" w14:textId="77777777" w:rsidR="00727A36" w:rsidRDefault="00727A36">
            <w:pPr>
              <w:pStyle w:val="B2"/>
            </w:pPr>
            <w:r>
              <w:t xml:space="preserve">2&gt; stop (if running) all timers except </w:t>
            </w:r>
            <w:proofErr w:type="spellStart"/>
            <w:r>
              <w:t>beamFailureDetectionTimer</w:t>
            </w:r>
            <w:proofErr w:type="spellEnd"/>
            <w:r>
              <w:t xml:space="preserve"> associated with </w:t>
            </w:r>
            <w:proofErr w:type="spellStart"/>
            <w:r>
              <w:t>PSCell</w:t>
            </w:r>
            <w:proofErr w:type="spellEnd"/>
            <w:r>
              <w:t xml:space="preserve"> and </w:t>
            </w:r>
            <w:proofErr w:type="spellStart"/>
            <w:r>
              <w:t>timeAlignmentTimers</w:t>
            </w:r>
            <w:proofErr w:type="spellEnd"/>
            <w:r>
              <w:t>.</w:t>
            </w:r>
          </w:p>
          <w:p w14:paraId="05F61676" w14:textId="77777777" w:rsidR="00727A36" w:rsidRDefault="00727A36">
            <w:pPr>
              <w:pStyle w:val="B1"/>
            </w:pPr>
            <w:r>
              <w:t>1&gt;  else:</w:t>
            </w:r>
          </w:p>
          <w:p w14:paraId="4CC86117" w14:textId="77777777" w:rsidR="00727A36" w:rsidRDefault="00727A36">
            <w:pPr>
              <w:pStyle w:val="B2"/>
              <w:rPr>
                <w:lang w:eastAsia="ja-JP"/>
              </w:rPr>
            </w:pPr>
            <w:r>
              <w:t xml:space="preserve">2&gt; stop (if running) all timers, except MBS broadcast DRX </w:t>
            </w:r>
            <w:proofErr w:type="gramStart"/>
            <w:r>
              <w:t>timers;</w:t>
            </w:r>
            <w:proofErr w:type="gramEnd"/>
          </w:p>
          <w:p w14:paraId="3E41A059" w14:textId="77777777" w:rsidR="00727A36" w:rsidRDefault="00727A36">
            <w:pPr>
              <w:pStyle w:val="B2"/>
              <w:rPr>
                <w:lang w:eastAsia="zh-CN"/>
              </w:rPr>
            </w:pPr>
            <w:r>
              <w:t xml:space="preserve">2&gt; </w:t>
            </w:r>
            <w:r>
              <w:rPr>
                <w:highlight w:val="green"/>
              </w:rPr>
              <w:t xml:space="preserve">consider all </w:t>
            </w:r>
            <w:proofErr w:type="spellStart"/>
            <w:r>
              <w:rPr>
                <w:i/>
                <w:iCs/>
                <w:highlight w:val="green"/>
              </w:rPr>
              <w:t>timeAlignmentTimer</w:t>
            </w:r>
            <w:r>
              <w:rPr>
                <w:highlight w:val="green"/>
              </w:rPr>
              <w:t>s</w:t>
            </w:r>
            <w:proofErr w:type="spellEnd"/>
            <w:r>
              <w:t xml:space="preserve">, </w:t>
            </w:r>
            <w:proofErr w:type="spellStart"/>
            <w:r>
              <w:rPr>
                <w:i/>
                <w:iCs/>
              </w:rPr>
              <w:t>inactivePosSRS-TimeAlignmentTimer</w:t>
            </w:r>
            <w:proofErr w:type="spellEnd"/>
            <w:r>
              <w:t xml:space="preserve">, and </w:t>
            </w:r>
            <w:r>
              <w:rPr>
                <w:i/>
                <w:iCs/>
              </w:rPr>
              <w:t>cg-SDT-</w:t>
            </w:r>
            <w:proofErr w:type="spellStart"/>
            <w:r>
              <w:rPr>
                <w:i/>
                <w:iCs/>
              </w:rPr>
              <w:t>TimeAlignmentTimer</w:t>
            </w:r>
            <w:proofErr w:type="spellEnd"/>
            <w:r>
              <w:t xml:space="preserve">, if configured, </w:t>
            </w:r>
            <w:r>
              <w:rPr>
                <w:highlight w:val="green"/>
              </w:rPr>
              <w:t xml:space="preserve">as expired and perform the corresponding actions in clause </w:t>
            </w:r>
            <w:proofErr w:type="gramStart"/>
            <w:r>
              <w:rPr>
                <w:highlight w:val="green"/>
              </w:rPr>
              <w:t>5.2;</w:t>
            </w:r>
            <w:proofErr w:type="gramEnd"/>
          </w:p>
          <w:p w14:paraId="76B14CDF" w14:textId="77777777" w:rsidR="00727A36" w:rsidRDefault="00727A36">
            <w:pPr>
              <w:rPr>
                <w:rFonts w:ascii="Calibri" w:hAnsi="Calibri" w:cs="Calibri"/>
                <w:sz w:val="22"/>
                <w:szCs w:val="22"/>
              </w:rPr>
            </w:pPr>
          </w:p>
          <w:p w14:paraId="0ADEFF5A" w14:textId="77777777" w:rsidR="00727A36" w:rsidRDefault="00727A36">
            <w:pPr>
              <w:rPr>
                <w:rFonts w:ascii="Calibri" w:hAnsi="Calibri" w:cs="Calibri"/>
                <w:sz w:val="22"/>
                <w:szCs w:val="22"/>
              </w:rPr>
            </w:pPr>
            <w:r>
              <w:rPr>
                <w:rFonts w:ascii="Calibri" w:hAnsi="Calibri" w:cs="Calibri"/>
                <w:sz w:val="22"/>
                <w:szCs w:val="22"/>
              </w:rPr>
              <w:t>…</w:t>
            </w:r>
          </w:p>
          <w:p w14:paraId="27F6C862" w14:textId="77777777" w:rsidR="00727A36" w:rsidRDefault="00727A36">
            <w:pPr>
              <w:pStyle w:val="B1"/>
            </w:pPr>
            <w:r>
              <w:t>1&gt;  flush the soft buffers for all DL HARQ processes</w:t>
            </w:r>
            <w:r>
              <w:rPr>
                <w:highlight w:val="yellow"/>
              </w:rPr>
              <w:t xml:space="preserve">, except for the DL HARQ process being used for MBS </w:t>
            </w:r>
            <w:proofErr w:type="gramStart"/>
            <w:r>
              <w:rPr>
                <w:highlight w:val="yellow"/>
              </w:rPr>
              <w:t>broadcast;</w:t>
            </w:r>
            <w:proofErr w:type="gramEnd"/>
          </w:p>
          <w:p w14:paraId="52C0462A" w14:textId="25ADB218" w:rsidR="00727A36" w:rsidRDefault="00727A36">
            <w:pPr>
              <w:rPr>
                <w:rFonts w:ascii="Calibri" w:hAnsi="Calibri" w:cs="Calibri"/>
                <w:sz w:val="22"/>
                <w:szCs w:val="22"/>
              </w:rPr>
            </w:pPr>
            <w:r>
              <w:rPr>
                <w:rFonts w:ascii="Calibri" w:hAnsi="Calibri" w:cs="Calibri"/>
                <w:sz w:val="22"/>
                <w:szCs w:val="22"/>
              </w:rPr>
              <w:t>…</w:t>
            </w:r>
          </w:p>
        </w:tc>
      </w:tr>
    </w:tbl>
    <w:p w14:paraId="70D4447B" w14:textId="77777777" w:rsidR="00727A36" w:rsidRDefault="00727A36" w:rsidP="00727A36">
      <w:pPr>
        <w:rPr>
          <w:rFonts w:ascii="Calibri" w:hAnsi="Calibri" w:cs="Calibri"/>
          <w:sz w:val="22"/>
          <w:szCs w:val="22"/>
        </w:rPr>
      </w:pPr>
    </w:p>
    <w:p w14:paraId="7A55BBCE" w14:textId="139603D6" w:rsidR="00727A36" w:rsidRDefault="00727A36" w:rsidP="00727A36">
      <w:pPr>
        <w:pStyle w:val="Proposal"/>
        <w:numPr>
          <w:ilvl w:val="0"/>
          <w:numId w:val="0"/>
        </w:numPr>
        <w:jc w:val="left"/>
        <w:rPr>
          <w:b w:val="0"/>
          <w:bCs w:val="0"/>
          <w:lang w:val="en-US" w:eastAsia="en-GB"/>
        </w:rPr>
      </w:pPr>
    </w:p>
    <w:tbl>
      <w:tblPr>
        <w:tblW w:w="0" w:type="auto"/>
        <w:jc w:val="center"/>
        <w:tblCellMar>
          <w:left w:w="0" w:type="dxa"/>
          <w:right w:w="0" w:type="dxa"/>
        </w:tblCellMar>
        <w:tblLook w:val="04A0" w:firstRow="1" w:lastRow="0" w:firstColumn="1" w:lastColumn="0" w:noHBand="0" w:noVBand="1"/>
      </w:tblPr>
      <w:tblGrid>
        <w:gridCol w:w="8630"/>
      </w:tblGrid>
      <w:tr w:rsidR="00727A36" w14:paraId="154EFED9" w14:textId="77777777" w:rsidTr="00727A36">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FF81B" w14:textId="77777777" w:rsidR="00727A36" w:rsidRDefault="00727A36">
            <w:pPr>
              <w:rPr>
                <w:rFonts w:ascii="Calibri" w:hAnsi="Calibri" w:cs="Calibri"/>
                <w:sz w:val="22"/>
                <w:szCs w:val="22"/>
                <w:lang w:val="en-US" w:eastAsia="zh-CN"/>
              </w:rPr>
            </w:pPr>
            <w:r>
              <w:rPr>
                <w:rFonts w:ascii="Calibri" w:hAnsi="Calibri" w:cs="Calibri"/>
                <w:sz w:val="22"/>
                <w:szCs w:val="22"/>
              </w:rPr>
              <w:t>In Section 5.2 Maintenance of Uplink Time Alignment</w:t>
            </w:r>
          </w:p>
          <w:p w14:paraId="034DDD22" w14:textId="77777777" w:rsidR="00727A36" w:rsidRDefault="00727A36">
            <w:pPr>
              <w:pStyle w:val="B1"/>
            </w:pPr>
            <w:r>
              <w:rPr>
                <w:highlight w:val="green"/>
                <w:lang w:eastAsia="ko-KR"/>
              </w:rPr>
              <w:t>1&gt;</w:t>
            </w:r>
            <w:r>
              <w:rPr>
                <w:highlight w:val="green"/>
              </w:rPr>
              <w:t xml:space="preserve">  when a </w:t>
            </w:r>
            <w:proofErr w:type="spellStart"/>
            <w:r>
              <w:rPr>
                <w:i/>
                <w:iCs/>
                <w:highlight w:val="green"/>
              </w:rPr>
              <w:t>timeAlignmentTimer</w:t>
            </w:r>
            <w:proofErr w:type="spellEnd"/>
            <w:r>
              <w:rPr>
                <w:highlight w:val="green"/>
              </w:rPr>
              <w:t xml:space="preserve"> expires:</w:t>
            </w:r>
          </w:p>
          <w:p w14:paraId="5D29131A" w14:textId="77777777" w:rsidR="00727A36" w:rsidRDefault="00727A36">
            <w:pPr>
              <w:pStyle w:val="B2"/>
              <w:rPr>
                <w:highlight w:val="green"/>
              </w:rPr>
            </w:pPr>
            <w:r>
              <w:rPr>
                <w:highlight w:val="green"/>
                <w:lang w:eastAsia="ko-KR"/>
              </w:rPr>
              <w:t>2&gt;</w:t>
            </w:r>
            <w:r>
              <w:rPr>
                <w:highlight w:val="green"/>
              </w:rPr>
              <w:t xml:space="preserve"> if the </w:t>
            </w:r>
            <w:proofErr w:type="spellStart"/>
            <w:r>
              <w:rPr>
                <w:i/>
                <w:iCs/>
                <w:highlight w:val="green"/>
              </w:rPr>
              <w:t>timeAlignmentTimer</w:t>
            </w:r>
            <w:proofErr w:type="spellEnd"/>
            <w:r>
              <w:rPr>
                <w:highlight w:val="green"/>
              </w:rPr>
              <w:t xml:space="preserve"> is associated with the </w:t>
            </w:r>
            <w:r>
              <w:rPr>
                <w:highlight w:val="green"/>
                <w:lang w:eastAsia="ko-KR"/>
              </w:rPr>
              <w:t>P</w:t>
            </w:r>
            <w:r>
              <w:rPr>
                <w:highlight w:val="green"/>
              </w:rPr>
              <w:t>TAG:</w:t>
            </w:r>
          </w:p>
          <w:p w14:paraId="0BCEBDAB" w14:textId="77777777" w:rsidR="00727A36" w:rsidRDefault="00727A36">
            <w:pPr>
              <w:pStyle w:val="B3"/>
            </w:pPr>
            <w:r>
              <w:rPr>
                <w:highlight w:val="green"/>
                <w:lang w:eastAsia="ko-KR"/>
              </w:rPr>
              <w:t>3&gt;</w:t>
            </w:r>
            <w:r>
              <w:rPr>
                <w:highlight w:val="green"/>
              </w:rPr>
              <w:t xml:space="preserve"> flush all HARQ buffers for all Serving Cells;</w:t>
            </w:r>
          </w:p>
        </w:tc>
      </w:tr>
    </w:tbl>
    <w:p w14:paraId="7D1DD64C" w14:textId="77777777" w:rsidR="00727A36" w:rsidRDefault="00727A36" w:rsidP="00727A36">
      <w:pPr>
        <w:pStyle w:val="Proposal"/>
        <w:numPr>
          <w:ilvl w:val="0"/>
          <w:numId w:val="0"/>
        </w:numPr>
        <w:jc w:val="left"/>
        <w:rPr>
          <w:b w:val="0"/>
          <w:bCs w:val="0"/>
          <w:lang w:val="en-US" w:eastAsia="en-GB"/>
        </w:rPr>
      </w:pPr>
    </w:p>
    <w:p w14:paraId="1DD3A690" w14:textId="71E8AA26" w:rsidR="001939D2" w:rsidRPr="00727A36" w:rsidRDefault="00727A36" w:rsidP="00727A36">
      <w:pPr>
        <w:pStyle w:val="Proposal"/>
        <w:numPr>
          <w:ilvl w:val="0"/>
          <w:numId w:val="0"/>
        </w:numPr>
        <w:jc w:val="left"/>
        <w:rPr>
          <w:b w:val="0"/>
          <w:bCs w:val="0"/>
          <w:lang w:val="en-US" w:eastAsia="en-GB"/>
        </w:rPr>
      </w:pPr>
      <w:r w:rsidRPr="00727A36">
        <w:rPr>
          <w:b w:val="0"/>
          <w:bCs w:val="0"/>
          <w:lang w:val="en-US" w:eastAsia="en-GB"/>
        </w:rPr>
        <w:lastRenderedPageBreak/>
        <w:t xml:space="preserve">Even through </w:t>
      </w:r>
      <w:r w:rsidR="00F011AD" w:rsidRPr="00F011AD">
        <w:rPr>
          <w:rFonts w:hint="eastAsia"/>
          <w:b w:val="0"/>
          <w:bCs w:val="0"/>
          <w:lang w:val="en-US" w:eastAsia="en-GB"/>
        </w:rPr>
        <w:t>the</w:t>
      </w:r>
      <w:r w:rsidR="00F011AD">
        <w:rPr>
          <w:b w:val="0"/>
          <w:bCs w:val="0"/>
          <w:lang w:val="en-US" w:eastAsia="en-GB"/>
        </w:rPr>
        <w:t xml:space="preserve"> </w:t>
      </w:r>
      <w:r w:rsidRPr="00727A36">
        <w:rPr>
          <w:b w:val="0"/>
          <w:bCs w:val="0"/>
          <w:lang w:val="en-US" w:eastAsia="en-GB"/>
        </w:rPr>
        <w:t>reliability requirement for MBS broadcast is not assumed to be high</w:t>
      </w:r>
      <w:r>
        <w:rPr>
          <w:b w:val="0"/>
          <w:bCs w:val="0"/>
          <w:lang w:val="en-US" w:eastAsia="en-GB"/>
        </w:rPr>
        <w:t xml:space="preserve">, considering there </w:t>
      </w:r>
      <w:r w:rsidR="001939D2">
        <w:rPr>
          <w:b w:val="0"/>
          <w:bCs w:val="0"/>
          <w:lang w:val="en-US" w:eastAsia="en-GB"/>
        </w:rPr>
        <w:t>would</w:t>
      </w:r>
      <w:r>
        <w:rPr>
          <w:b w:val="0"/>
          <w:bCs w:val="0"/>
          <w:lang w:val="en-US" w:eastAsia="en-GB"/>
        </w:rPr>
        <w:t xml:space="preserve"> be blind retransmission and repetition for broadcast service which has been supported by </w:t>
      </w:r>
      <w:r w:rsidRPr="001939D2">
        <w:rPr>
          <w:rFonts w:hint="eastAsia"/>
          <w:b w:val="0"/>
          <w:bCs w:val="0"/>
          <w:lang w:val="en-US" w:eastAsia="en-GB"/>
        </w:rPr>
        <w:t>RAN</w:t>
      </w:r>
      <w:r>
        <w:rPr>
          <w:b w:val="0"/>
          <w:bCs w:val="0"/>
          <w:lang w:val="en-US" w:eastAsia="en-GB"/>
        </w:rPr>
        <w:t xml:space="preserve">1 spec, it would be better that not flush HARQ buffers of </w:t>
      </w:r>
      <w:r w:rsidR="001939D2">
        <w:rPr>
          <w:b w:val="0"/>
          <w:bCs w:val="0"/>
          <w:lang w:val="en-US" w:eastAsia="en-GB"/>
        </w:rPr>
        <w:t xml:space="preserve">MBS broadcast during MAC </w:t>
      </w:r>
      <w:proofErr w:type="gramStart"/>
      <w:r w:rsidR="001939D2">
        <w:rPr>
          <w:b w:val="0"/>
          <w:bCs w:val="0"/>
          <w:lang w:val="en-US" w:eastAsia="en-GB"/>
        </w:rPr>
        <w:t>reset</w:t>
      </w:r>
      <w:proofErr w:type="gramEnd"/>
      <w:r w:rsidR="001939D2">
        <w:rPr>
          <w:b w:val="0"/>
          <w:bCs w:val="0"/>
          <w:lang w:val="en-US" w:eastAsia="en-GB"/>
        </w:rPr>
        <w:t xml:space="preserve"> and TAT expires.</w:t>
      </w:r>
    </w:p>
    <w:p w14:paraId="491FC937" w14:textId="138A6BAF" w:rsidR="001A3FFD" w:rsidRDefault="001939D2" w:rsidP="001939D2">
      <w:pPr>
        <w:pStyle w:val="Proposal"/>
        <w:numPr>
          <w:ilvl w:val="0"/>
          <w:numId w:val="5"/>
        </w:numPr>
        <w:spacing w:before="60" w:after="60"/>
        <w:jc w:val="left"/>
        <w:rPr>
          <w:rFonts w:eastAsiaTheme="minorEastAsia"/>
          <w:lang w:val="en-US"/>
        </w:rPr>
      </w:pPr>
      <w:r>
        <w:rPr>
          <w:rFonts w:eastAsiaTheme="minorEastAsia"/>
          <w:lang w:val="en-US"/>
        </w:rPr>
        <w:t>N</w:t>
      </w:r>
      <w:r w:rsidRPr="001939D2">
        <w:rPr>
          <w:rFonts w:eastAsiaTheme="minorEastAsia"/>
          <w:lang w:val="en-US"/>
        </w:rPr>
        <w:t>ot flush HARQ buffers of MBS broadcast during MAC reset and TAT expir</w:t>
      </w:r>
      <w:r w:rsidR="0076515E">
        <w:rPr>
          <w:rFonts w:eastAsiaTheme="minorEastAsia"/>
          <w:lang w:val="en-US"/>
        </w:rPr>
        <w:t>y.</w:t>
      </w:r>
    </w:p>
    <w:p w14:paraId="0EDAE8AA" w14:textId="6B7F6F78" w:rsidR="001939D2" w:rsidRPr="001939D2" w:rsidRDefault="001939D2" w:rsidP="001939D2">
      <w:pPr>
        <w:pStyle w:val="Proposal"/>
        <w:numPr>
          <w:ilvl w:val="0"/>
          <w:numId w:val="0"/>
        </w:numPr>
        <w:spacing w:before="60" w:after="60"/>
        <w:jc w:val="left"/>
        <w:rPr>
          <w:rFonts w:eastAsiaTheme="minorEastAsia"/>
          <w:b w:val="0"/>
          <w:bCs w:val="0"/>
          <w:lang w:val="en-US"/>
        </w:rPr>
      </w:pPr>
      <w:r w:rsidRPr="001939D2">
        <w:rPr>
          <w:rFonts w:eastAsiaTheme="minorEastAsia"/>
          <w:b w:val="0"/>
          <w:bCs w:val="0"/>
          <w:lang w:val="en-US"/>
        </w:rPr>
        <w:t>The proposed change to TS 38.321 is:</w:t>
      </w:r>
    </w:p>
    <w:p w14:paraId="68FDEF28" w14:textId="7BFDA04A" w:rsidR="001939D2" w:rsidRPr="00C6632D" w:rsidRDefault="001939D2" w:rsidP="001939D2">
      <w:pPr>
        <w:pStyle w:val="Proposal"/>
        <w:numPr>
          <w:ilvl w:val="0"/>
          <w:numId w:val="0"/>
        </w:numPr>
        <w:spacing w:before="60" w:after="60"/>
        <w:jc w:val="left"/>
        <w:rPr>
          <w:rFonts w:eastAsiaTheme="minorEastAsia"/>
          <w:lang w:val="en-US"/>
        </w:rPr>
      </w:pPr>
    </w:p>
    <w:tbl>
      <w:tblPr>
        <w:tblStyle w:val="afa"/>
        <w:tblW w:w="0" w:type="auto"/>
        <w:tblLook w:val="04A0" w:firstRow="1" w:lastRow="0" w:firstColumn="1" w:lastColumn="0" w:noHBand="0" w:noVBand="1"/>
      </w:tblPr>
      <w:tblGrid>
        <w:gridCol w:w="9855"/>
      </w:tblGrid>
      <w:tr w:rsidR="001939D2" w14:paraId="5A869E02" w14:textId="77777777" w:rsidTr="001939D2">
        <w:tc>
          <w:tcPr>
            <w:tcW w:w="9855" w:type="dxa"/>
          </w:tcPr>
          <w:p w14:paraId="4BFB2B65" w14:textId="77777777" w:rsidR="001939D2" w:rsidRPr="001939D2" w:rsidRDefault="001939D2" w:rsidP="001939D2">
            <w:pPr>
              <w:keepNext/>
              <w:overflowPunct/>
              <w:autoSpaceDE/>
              <w:autoSpaceDN/>
              <w:adjustRightInd/>
              <w:spacing w:before="180" w:after="160" w:line="252" w:lineRule="auto"/>
              <w:ind w:left="1134" w:hanging="1134"/>
              <w:textAlignment w:val="auto"/>
              <w:rPr>
                <w:rFonts w:ascii="Arial" w:eastAsia="宋体" w:hAnsi="Arial" w:cs="Arial"/>
                <w:sz w:val="24"/>
                <w:szCs w:val="24"/>
                <w:lang w:val="en-US" w:eastAsia="zh-CN"/>
              </w:rPr>
            </w:pPr>
            <w:r w:rsidRPr="001939D2">
              <w:rPr>
                <w:rFonts w:ascii="Arial" w:eastAsia="宋体" w:hAnsi="Arial" w:cs="Arial"/>
                <w:sz w:val="24"/>
                <w:szCs w:val="24"/>
                <w:lang w:val="en-US" w:eastAsia="zh-CN"/>
              </w:rPr>
              <w:t>5.2           Maintenance of Uplink Time Alignment</w:t>
            </w:r>
          </w:p>
          <w:p w14:paraId="7DBCACE9" w14:textId="77777777" w:rsidR="001939D2" w:rsidRPr="001939D2" w:rsidRDefault="001939D2" w:rsidP="001939D2">
            <w:pPr>
              <w:overflowPunct/>
              <w:autoSpaceDE/>
              <w:autoSpaceDN/>
              <w:adjustRightInd/>
              <w:spacing w:after="160" w:line="252" w:lineRule="auto"/>
              <w:textAlignment w:val="auto"/>
              <w:rPr>
                <w:rFonts w:eastAsia="宋体"/>
                <w:lang w:eastAsia="ja-JP"/>
              </w:rPr>
            </w:pPr>
          </w:p>
          <w:p w14:paraId="4A426413" w14:textId="77777777" w:rsidR="001939D2" w:rsidRPr="001939D2" w:rsidRDefault="001939D2" w:rsidP="001939D2">
            <w:pPr>
              <w:overflowPunct/>
              <w:autoSpaceDE/>
              <w:autoSpaceDN/>
              <w:adjustRightInd/>
              <w:spacing w:before="100" w:beforeAutospacing="1" w:after="160" w:line="252" w:lineRule="auto"/>
              <w:ind w:left="568" w:hanging="284"/>
              <w:textAlignment w:val="auto"/>
              <w:rPr>
                <w:rFonts w:eastAsia="宋体"/>
                <w:lang w:val="en-US" w:eastAsia="zh-CN"/>
              </w:rPr>
            </w:pPr>
            <w:r w:rsidRPr="001939D2">
              <w:rPr>
                <w:rFonts w:eastAsia="宋体"/>
                <w:lang w:val="en-US" w:eastAsia="zh-CN"/>
              </w:rPr>
              <w:t xml:space="preserve">1&gt; when a </w:t>
            </w:r>
            <w:proofErr w:type="spellStart"/>
            <w:r w:rsidRPr="001939D2">
              <w:rPr>
                <w:rFonts w:eastAsia="宋体"/>
                <w:i/>
                <w:iCs/>
                <w:lang w:val="en-US" w:eastAsia="zh-CN"/>
              </w:rPr>
              <w:t>timeAlignmentTimer</w:t>
            </w:r>
            <w:proofErr w:type="spellEnd"/>
            <w:r w:rsidRPr="001939D2">
              <w:rPr>
                <w:rFonts w:eastAsia="宋体"/>
                <w:lang w:val="en-US" w:eastAsia="zh-CN"/>
              </w:rPr>
              <w:t xml:space="preserve"> expires:</w:t>
            </w:r>
          </w:p>
          <w:p w14:paraId="70060970" w14:textId="77777777" w:rsidR="001939D2" w:rsidRPr="001939D2" w:rsidRDefault="001939D2" w:rsidP="001939D2">
            <w:pPr>
              <w:overflowPunct/>
              <w:autoSpaceDE/>
              <w:autoSpaceDN/>
              <w:adjustRightInd/>
              <w:spacing w:before="100" w:beforeAutospacing="1" w:after="160" w:line="252" w:lineRule="auto"/>
              <w:ind w:left="851" w:hanging="284"/>
              <w:textAlignment w:val="auto"/>
              <w:rPr>
                <w:rFonts w:eastAsia="宋体"/>
                <w:lang w:val="en-US" w:eastAsia="zh-CN"/>
              </w:rPr>
            </w:pPr>
            <w:r w:rsidRPr="001939D2">
              <w:rPr>
                <w:rFonts w:eastAsia="宋体"/>
                <w:lang w:val="en-US" w:eastAsia="zh-CN"/>
              </w:rPr>
              <w:t xml:space="preserve">2&gt; if the </w:t>
            </w:r>
            <w:proofErr w:type="spellStart"/>
            <w:r w:rsidRPr="001939D2">
              <w:rPr>
                <w:rFonts w:eastAsia="宋体"/>
                <w:i/>
                <w:iCs/>
                <w:lang w:val="en-US" w:eastAsia="zh-CN"/>
              </w:rPr>
              <w:t>timeAlignmentTimer</w:t>
            </w:r>
            <w:proofErr w:type="spellEnd"/>
            <w:r w:rsidRPr="001939D2">
              <w:rPr>
                <w:rFonts w:eastAsia="宋体"/>
                <w:lang w:val="en-US" w:eastAsia="zh-CN"/>
              </w:rPr>
              <w:t xml:space="preserve"> is associated with the PTAG:</w:t>
            </w:r>
          </w:p>
          <w:p w14:paraId="7BED5298" w14:textId="32A4F40A" w:rsidR="001939D2" w:rsidRDefault="001939D2" w:rsidP="001939D2">
            <w:pPr>
              <w:pStyle w:val="B3"/>
              <w:rPr>
                <w:rFonts w:eastAsiaTheme="minorEastAsia"/>
                <w:lang w:val="en-US"/>
              </w:rPr>
            </w:pPr>
            <w:r w:rsidRPr="001939D2">
              <w:rPr>
                <w:rFonts w:eastAsia="宋体"/>
                <w:lang w:val="en-US"/>
              </w:rPr>
              <w:t>3&gt; flush all HARQ buffers for all Serving Cells</w:t>
            </w:r>
            <w:r w:rsidRPr="001939D2">
              <w:rPr>
                <w:rFonts w:eastAsia="宋体"/>
                <w:color w:val="FF0000"/>
                <w:u w:val="single"/>
                <w:lang w:val="en-US"/>
              </w:rPr>
              <w:t>, except for the DL HARQ buffer being used for MBS broadcast</w:t>
            </w:r>
            <w:r w:rsidRPr="001939D2">
              <w:rPr>
                <w:rFonts w:eastAsia="宋体"/>
                <w:lang w:val="en-US"/>
              </w:rPr>
              <w:t>;</w:t>
            </w:r>
          </w:p>
        </w:tc>
      </w:tr>
    </w:tbl>
    <w:p w14:paraId="12E438D8" w14:textId="64534153" w:rsidR="001939D2" w:rsidRPr="00C6632D" w:rsidRDefault="001939D2" w:rsidP="001939D2">
      <w:pPr>
        <w:pStyle w:val="Proposal"/>
        <w:numPr>
          <w:ilvl w:val="0"/>
          <w:numId w:val="0"/>
        </w:numPr>
        <w:spacing w:before="60" w:after="60"/>
        <w:jc w:val="left"/>
        <w:rPr>
          <w:rFonts w:eastAsiaTheme="minorEastAsia"/>
          <w:lang w:val="en-US"/>
        </w:rPr>
      </w:pP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6DCD39B5" w14:textId="47C9631B" w:rsidR="00C6632D" w:rsidRPr="00C6632D" w:rsidRDefault="00C6632D" w:rsidP="00BA71E1">
      <w:pPr>
        <w:spacing w:afterLines="50" w:after="120"/>
        <w:jc w:val="both"/>
        <w:rPr>
          <w:rFonts w:ascii="Arial" w:eastAsiaTheme="minorEastAsia" w:hAnsi="Arial" w:cs="Arial"/>
          <w:b/>
          <w:bCs/>
          <w:lang w:val="en-US" w:eastAsia="zh-CN"/>
        </w:rPr>
      </w:pPr>
      <w:r>
        <w:rPr>
          <w:rFonts w:ascii="Arial" w:eastAsiaTheme="minorEastAsia" w:hAnsi="Arial" w:cs="Arial"/>
          <w:lang w:eastAsia="zh-CN"/>
        </w:rPr>
        <w:t xml:space="preserve">This contribution </w:t>
      </w:r>
      <w:r w:rsidR="001939D2">
        <w:rPr>
          <w:rFonts w:ascii="Arial" w:eastAsiaTheme="minorEastAsia" w:hAnsi="Arial" w:cs="Arial"/>
          <w:lang w:eastAsia="zh-CN"/>
        </w:rPr>
        <w:t xml:space="preserve">discusses the issue </w:t>
      </w:r>
      <w:r w:rsidR="001939D2">
        <w:rPr>
          <w:rFonts w:ascii="Arial" w:eastAsiaTheme="minorEastAsia" w:hAnsi="Arial" w:cs="Arial"/>
          <w:lang w:val="en-US" w:eastAsia="zh-CN"/>
        </w:rPr>
        <w:t xml:space="preserve">regarding HARQ buffer flushing of MBS broadcast when MAC </w:t>
      </w:r>
      <w:proofErr w:type="gramStart"/>
      <w:r w:rsidR="001939D2">
        <w:rPr>
          <w:rFonts w:ascii="Arial" w:eastAsiaTheme="minorEastAsia" w:hAnsi="Arial" w:cs="Arial"/>
          <w:lang w:val="en-US" w:eastAsia="zh-CN"/>
        </w:rPr>
        <w:t>reset</w:t>
      </w:r>
      <w:proofErr w:type="gramEnd"/>
      <w:r w:rsidR="001939D2">
        <w:rPr>
          <w:rFonts w:ascii="Arial" w:eastAsiaTheme="minorEastAsia" w:hAnsi="Arial" w:cs="Arial"/>
          <w:lang w:val="en-US" w:eastAsia="zh-CN"/>
        </w:rPr>
        <w:t xml:space="preserve"> and TAT expires.</w:t>
      </w:r>
    </w:p>
    <w:p w14:paraId="2F4AE3B9" w14:textId="299F29DB" w:rsidR="001939D2" w:rsidRDefault="001939D2" w:rsidP="001939D2">
      <w:pPr>
        <w:pStyle w:val="Proposal"/>
        <w:rPr>
          <w:rFonts w:eastAsiaTheme="minorEastAsia"/>
          <w:lang w:val="en-US"/>
        </w:rPr>
      </w:pPr>
      <w:r>
        <w:rPr>
          <w:rFonts w:eastAsiaTheme="minorEastAsia"/>
          <w:lang w:val="en-US"/>
        </w:rPr>
        <w:t>N</w:t>
      </w:r>
      <w:r w:rsidRPr="001939D2">
        <w:rPr>
          <w:rFonts w:eastAsiaTheme="minorEastAsia"/>
          <w:lang w:val="en-US"/>
        </w:rPr>
        <w:t>ot flush HARQ buffers of MBS broadcast during MAC reset and TAT expi</w:t>
      </w:r>
      <w:r w:rsidR="0076515E">
        <w:rPr>
          <w:rFonts w:eastAsiaTheme="minorEastAsia"/>
          <w:lang w:val="en-US"/>
        </w:rPr>
        <w:t>ry.</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32FF333A"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0310D3">
        <w:rPr>
          <w:rFonts w:ascii="Arial" w:eastAsiaTheme="minorEastAsia" w:hAnsi="Arial" w:cs="Arial"/>
          <w:sz w:val="21"/>
          <w:szCs w:val="21"/>
          <w:lang w:val="en-US" w:eastAsia="zh-CN"/>
        </w:rPr>
        <w:t>RAN2#119e Chairman notes</w:t>
      </w:r>
      <w:r w:rsidR="00EB7899">
        <w:rPr>
          <w:rFonts w:ascii="Arial" w:eastAsiaTheme="minorEastAsia" w:hAnsi="Arial" w:cs="Arial"/>
          <w:sz w:val="21"/>
          <w:szCs w:val="21"/>
          <w:lang w:val="en-US" w:eastAsia="zh-CN"/>
        </w:rPr>
        <w:t>.</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3733" w14:textId="77777777" w:rsidR="007A7977" w:rsidRDefault="007A7977">
      <w:pPr>
        <w:spacing w:after="0"/>
      </w:pPr>
      <w:r>
        <w:separator/>
      </w:r>
    </w:p>
  </w:endnote>
  <w:endnote w:type="continuationSeparator" w:id="0">
    <w:p w14:paraId="63C488E7" w14:textId="77777777" w:rsidR="007A7977" w:rsidRDefault="007A7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B2C2" w14:textId="77777777" w:rsidR="007A7977" w:rsidRDefault="007A7977">
      <w:pPr>
        <w:spacing w:after="0"/>
      </w:pPr>
      <w:r>
        <w:separator/>
      </w:r>
    </w:p>
  </w:footnote>
  <w:footnote w:type="continuationSeparator" w:id="0">
    <w:p w14:paraId="58D2C4F2" w14:textId="77777777" w:rsidR="007A7977" w:rsidRDefault="007A79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043F7"/>
    <w:multiLevelType w:val="hybridMultilevel"/>
    <w:tmpl w:val="5A7E08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7D2A5724"/>
    <w:lvl w:ilvl="0" w:tplc="001214B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656F16"/>
    <w:multiLevelType w:val="hybridMultilevel"/>
    <w:tmpl w:val="D376E388"/>
    <w:lvl w:ilvl="0" w:tplc="1CD45C56">
      <w:start w:val="1"/>
      <w:numFmt w:val="decimal"/>
      <w:pStyle w:val="Propos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447"/>
        </w:tabs>
        <w:ind w:left="447" w:hanging="360"/>
      </w:p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5"/>
  </w:num>
  <w:num w:numId="13">
    <w:abstractNumId w:val="5"/>
  </w:num>
  <w:num w:numId="14">
    <w:abstractNumId w:val="5"/>
  </w:num>
  <w:num w:numId="15">
    <w:abstractNumId w:val="5"/>
  </w:num>
  <w:num w:numId="16">
    <w:abstractNumId w:val="5"/>
  </w:num>
  <w:num w:numId="17">
    <w:abstractNumId w:val="5"/>
  </w:num>
  <w:num w:numId="18">
    <w:abstractNumId w:val="9"/>
  </w:num>
  <w:num w:numId="19">
    <w:abstractNumId w:val="9"/>
  </w:num>
  <w:num w:numId="20">
    <w:abstractNumId w:val="3"/>
  </w:num>
  <w:num w:numId="21">
    <w:abstractNumId w:val="9"/>
  </w:num>
  <w:num w:numId="22">
    <w:abstractNumId w:val="9"/>
  </w:num>
  <w:num w:numId="23">
    <w:abstractNumId w:val="9"/>
  </w:num>
  <w:num w:numId="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10D3"/>
    <w:rsid w:val="00032A3D"/>
    <w:rsid w:val="0003318D"/>
    <w:rsid w:val="00034F96"/>
    <w:rsid w:val="0003526B"/>
    <w:rsid w:val="000352E6"/>
    <w:rsid w:val="00036372"/>
    <w:rsid w:val="00037418"/>
    <w:rsid w:val="000374ED"/>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EC9"/>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9D2"/>
    <w:rsid w:val="00193A11"/>
    <w:rsid w:val="00194427"/>
    <w:rsid w:val="001959BB"/>
    <w:rsid w:val="00196A76"/>
    <w:rsid w:val="001A2A59"/>
    <w:rsid w:val="001A3FFD"/>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3D0"/>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B20"/>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883"/>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A3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15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A7977"/>
    <w:rsid w:val="007B0268"/>
    <w:rsid w:val="007B1598"/>
    <w:rsid w:val="007B2357"/>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1099"/>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23D9"/>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2879"/>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67D87"/>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2BDB"/>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32D"/>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899"/>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5B0D"/>
    <w:rsid w:val="00ED6A8E"/>
    <w:rsid w:val="00EE0B70"/>
    <w:rsid w:val="00EE129F"/>
    <w:rsid w:val="00EE1E05"/>
    <w:rsid w:val="00EE2AE3"/>
    <w:rsid w:val="00EE3D03"/>
    <w:rsid w:val="00EE4C3F"/>
    <w:rsid w:val="00EE5AB4"/>
    <w:rsid w:val="00EE611C"/>
    <w:rsid w:val="00EE67FB"/>
    <w:rsid w:val="00EF0E3B"/>
    <w:rsid w:val="00EF20E6"/>
    <w:rsid w:val="00EF24CD"/>
    <w:rsid w:val="00EF2E20"/>
    <w:rsid w:val="00EF2EF0"/>
    <w:rsid w:val="00EF3C80"/>
    <w:rsid w:val="00EF4831"/>
    <w:rsid w:val="00EF51F1"/>
    <w:rsid w:val="00F011AD"/>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5B57"/>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8"/>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B3Char">
    <w:name w:val="B3 Char"/>
    <w:basedOn w:val="a0"/>
    <w:locked/>
    <w:rsid w:val="00727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11025">
      <w:bodyDiv w:val="1"/>
      <w:marLeft w:val="0"/>
      <w:marRight w:val="0"/>
      <w:marTop w:val="0"/>
      <w:marBottom w:val="0"/>
      <w:divBdr>
        <w:top w:val="none" w:sz="0" w:space="0" w:color="auto"/>
        <w:left w:val="none" w:sz="0" w:space="0" w:color="auto"/>
        <w:bottom w:val="none" w:sz="0" w:space="0" w:color="auto"/>
        <w:right w:val="none" w:sz="0" w:space="0" w:color="auto"/>
      </w:divBdr>
    </w:div>
    <w:div w:id="310408793">
      <w:bodyDiv w:val="1"/>
      <w:marLeft w:val="0"/>
      <w:marRight w:val="0"/>
      <w:marTop w:val="0"/>
      <w:marBottom w:val="0"/>
      <w:divBdr>
        <w:top w:val="none" w:sz="0" w:space="0" w:color="auto"/>
        <w:left w:val="none" w:sz="0" w:space="0" w:color="auto"/>
        <w:bottom w:val="none" w:sz="0" w:space="0" w:color="auto"/>
        <w:right w:val="none" w:sz="0" w:space="0" w:color="auto"/>
      </w:divBdr>
    </w:div>
    <w:div w:id="381096648">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69343952">
      <w:bodyDiv w:val="1"/>
      <w:marLeft w:val="0"/>
      <w:marRight w:val="0"/>
      <w:marTop w:val="0"/>
      <w:marBottom w:val="0"/>
      <w:divBdr>
        <w:top w:val="none" w:sz="0" w:space="0" w:color="auto"/>
        <w:left w:val="none" w:sz="0" w:space="0" w:color="auto"/>
        <w:bottom w:val="none" w:sz="0" w:space="0" w:color="auto"/>
        <w:right w:val="none" w:sz="0" w:space="0" w:color="auto"/>
      </w:divBdr>
    </w:div>
    <w:div w:id="643510965">
      <w:bodyDiv w:val="1"/>
      <w:marLeft w:val="0"/>
      <w:marRight w:val="0"/>
      <w:marTop w:val="0"/>
      <w:marBottom w:val="0"/>
      <w:divBdr>
        <w:top w:val="none" w:sz="0" w:space="0" w:color="auto"/>
        <w:left w:val="none" w:sz="0" w:space="0" w:color="auto"/>
        <w:bottom w:val="none" w:sz="0" w:space="0" w:color="auto"/>
        <w:right w:val="none" w:sz="0" w:space="0" w:color="auto"/>
      </w:divBdr>
    </w:div>
    <w:div w:id="83672508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90664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67</cp:revision>
  <cp:lastPrinted>2018-05-22T10:28:00Z</cp:lastPrinted>
  <dcterms:created xsi:type="dcterms:W3CDTF">2021-08-05T01:32:00Z</dcterms:created>
  <dcterms:modified xsi:type="dcterms:W3CDTF">2022-09-29T09:42:00Z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